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B" w:rsidRDefault="002A684B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臺北市立松山家商</w:t>
      </w:r>
      <w:r w:rsidR="00F52D7B" w:rsidRPr="00F52D7B">
        <w:rPr>
          <w:rFonts w:eastAsia="標楷體" w:hint="eastAsia"/>
          <w:sz w:val="40"/>
          <w:u w:val="single"/>
        </w:rPr>
        <w:t xml:space="preserve">  </w:t>
      </w:r>
      <w:r w:rsidR="00CF372F">
        <w:rPr>
          <w:rFonts w:eastAsia="標楷體" w:hint="eastAsia"/>
          <w:sz w:val="40"/>
          <w:u w:val="single"/>
        </w:rPr>
        <w:t>數學科</w:t>
      </w:r>
      <w:r w:rsidR="00CF372F">
        <w:rPr>
          <w:rFonts w:eastAsia="標楷體" w:hint="eastAsia"/>
          <w:sz w:val="40"/>
          <w:u w:val="single"/>
        </w:rPr>
        <w:t xml:space="preserve"> </w:t>
      </w:r>
      <w:r w:rsidR="00CF372F">
        <w:rPr>
          <w:rFonts w:eastAsia="標楷體" w:hint="eastAsia"/>
          <w:sz w:val="40"/>
          <w:u w:val="single"/>
        </w:rPr>
        <w:t>海洋融入</w:t>
      </w:r>
      <w:r w:rsidR="00F52D7B" w:rsidRPr="00F52D7B">
        <w:rPr>
          <w:rFonts w:eastAsia="標楷體" w:hint="eastAsia"/>
          <w:sz w:val="40"/>
          <w:u w:val="single"/>
        </w:rPr>
        <w:t xml:space="preserve">  </w:t>
      </w:r>
      <w:r>
        <w:rPr>
          <w:rFonts w:eastAsia="標楷體" w:hint="eastAsia"/>
          <w:sz w:val="40"/>
        </w:rPr>
        <w:t>教案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320"/>
        <w:gridCol w:w="3120"/>
        <w:gridCol w:w="1800"/>
        <w:gridCol w:w="3600"/>
      </w:tblGrid>
      <w:tr w:rsidR="002A684B">
        <w:trPr>
          <w:cantSplit/>
        </w:trPr>
        <w:tc>
          <w:tcPr>
            <w:tcW w:w="21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教學科目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領域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</w:tcBorders>
          </w:tcPr>
          <w:p w:rsidR="002A684B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數學科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2A684B" w:rsidRDefault="002A684B" w:rsidP="00655253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8"/>
              </w:rPr>
              <w:t>教學</w:t>
            </w:r>
            <w:r w:rsidR="007D3FFC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3600" w:type="dxa"/>
            <w:tcBorders>
              <w:top w:val="double" w:sz="4" w:space="0" w:color="auto"/>
              <w:right w:val="double" w:sz="4" w:space="0" w:color="auto"/>
            </w:tcBorders>
          </w:tcPr>
          <w:p w:rsidR="002A684B" w:rsidRDefault="009F5D38" w:rsidP="007D3FF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206</w:t>
            </w:r>
          </w:p>
        </w:tc>
      </w:tr>
      <w:tr w:rsidR="002A684B">
        <w:trPr>
          <w:cantSplit/>
        </w:trPr>
        <w:tc>
          <w:tcPr>
            <w:tcW w:w="218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教學單元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2A684B" w:rsidRDefault="001B65F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F372F">
              <w:rPr>
                <w:rFonts w:ascii="標楷體" w:eastAsia="標楷體" w:hAnsi="MS Sans Serif" w:hint="eastAsia"/>
              </w:rPr>
              <w:t>常用對數及其應用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A684B" w:rsidRDefault="002A684B" w:rsidP="0065525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</w:t>
            </w:r>
            <w:r w:rsidR="007D3FFC">
              <w:rPr>
                <w:rFonts w:eastAsia="標楷體" w:hint="eastAsia"/>
                <w:sz w:val="28"/>
              </w:rPr>
              <w:t>日期</w:t>
            </w: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684B" w:rsidRDefault="009F5D38" w:rsidP="007D3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12/26</w:t>
            </w:r>
          </w:p>
        </w:tc>
      </w:tr>
      <w:tr w:rsidR="007D3FFC">
        <w:trPr>
          <w:cantSplit/>
          <w:trHeight w:val="505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FFC" w:rsidRDefault="007D3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教學教師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D3FFC" w:rsidRDefault="009F5D38">
            <w:pPr>
              <w:spacing w:line="400" w:lineRule="exact"/>
              <w:ind w:firstLineChars="300" w:firstLine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李秀芳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D3FFC" w:rsidRDefault="007D3FFC" w:rsidP="0065525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教學地點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FFC" w:rsidRDefault="009F5D38" w:rsidP="007D3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206</w:t>
            </w:r>
            <w:r>
              <w:rPr>
                <w:rFonts w:eastAsia="標楷體" w:hint="eastAsia"/>
                <w:sz w:val="28"/>
              </w:rPr>
              <w:t>教室</w:t>
            </w:r>
            <w:bookmarkStart w:id="0" w:name="_GoBack"/>
            <w:bookmarkEnd w:id="0"/>
          </w:p>
        </w:tc>
      </w:tr>
      <w:tr w:rsidR="002A684B">
        <w:trPr>
          <w:cantSplit/>
          <w:trHeight w:val="1635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</w:t>
            </w:r>
          </w:p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</w:p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研</w:t>
            </w:r>
            <w:proofErr w:type="gramEnd"/>
          </w:p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究</w:t>
            </w:r>
          </w:p>
        </w:tc>
        <w:tc>
          <w:tcPr>
            <w:tcW w:w="984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A684B" w:rsidRPr="00655253" w:rsidRDefault="002A684B">
            <w:pPr>
              <w:numPr>
                <w:ilvl w:val="0"/>
                <w:numId w:val="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/>
                <w:sz w:val="28"/>
              </w:rPr>
            </w:pPr>
            <w:r>
              <w:rPr>
                <w:rFonts w:ascii="標楷體" w:eastAsia="標楷體" w:hAnsi="MS Sans Serif" w:hint="eastAsia"/>
                <w:sz w:val="28"/>
              </w:rPr>
              <w:t>教材內容</w:t>
            </w:r>
          </w:p>
          <w:p w:rsidR="00655253" w:rsidRPr="00CF372F" w:rsidRDefault="00CF372F" w:rsidP="00655253">
            <w:p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MS Sans Serif"/>
              </w:rPr>
            </w:pPr>
            <w:r w:rsidRPr="00CF372F">
              <w:rPr>
                <w:rFonts w:ascii="標楷體" w:eastAsia="標楷體" w:hAnsi="MS Sans Serif" w:hint="eastAsia"/>
              </w:rPr>
              <w:t>翔宇出版社 數學B(三)</w:t>
            </w:r>
            <w:r w:rsidR="000F54A7" w:rsidRPr="00CF372F">
              <w:rPr>
                <w:rFonts w:ascii="標楷體" w:eastAsia="標楷體" w:hAnsi="MS Sans Serif" w:hint="eastAsia"/>
              </w:rPr>
              <w:t xml:space="preserve"> </w:t>
            </w:r>
            <w:r w:rsidRPr="00CF372F">
              <w:rPr>
                <w:rFonts w:ascii="標楷體" w:eastAsia="標楷體" w:hAnsi="MS Sans Serif" w:hint="eastAsia"/>
              </w:rPr>
              <w:t>unit</w:t>
            </w:r>
            <w:r w:rsidRPr="00CF372F">
              <w:rPr>
                <w:rFonts w:ascii="標楷體" w:eastAsia="標楷體" w:hAnsi="MS Sans Serif"/>
              </w:rPr>
              <w:t xml:space="preserve"> </w:t>
            </w:r>
            <w:r w:rsidRPr="00CF372F">
              <w:rPr>
                <w:rFonts w:ascii="標楷體" w:eastAsia="標楷體" w:hAnsi="MS Sans Serif" w:hint="eastAsia"/>
              </w:rPr>
              <w:t>08</w:t>
            </w:r>
            <w:r w:rsidR="000F54A7" w:rsidRPr="00CF372F">
              <w:rPr>
                <w:rFonts w:ascii="標楷體" w:eastAsia="標楷體" w:hAnsi="MS Sans Serif" w:hint="eastAsia"/>
              </w:rPr>
              <w:t xml:space="preserve"> </w:t>
            </w:r>
            <w:r w:rsidRPr="00CF372F">
              <w:rPr>
                <w:rFonts w:ascii="標楷體" w:eastAsia="標楷體" w:hAnsi="MS Sans Serif" w:hint="eastAsia"/>
              </w:rPr>
              <w:t>常用對數</w:t>
            </w:r>
            <w:r w:rsidR="0044713B" w:rsidRPr="00CF372F">
              <w:rPr>
                <w:rFonts w:ascii="標楷體" w:eastAsia="標楷體" w:hAnsi="MS Sans Serif" w:hint="eastAsia"/>
              </w:rPr>
              <w:t>及其應用</w:t>
            </w:r>
          </w:p>
          <w:p w:rsidR="002A684B" w:rsidRPr="00655253" w:rsidRDefault="002A684B">
            <w:pPr>
              <w:numPr>
                <w:ilvl w:val="0"/>
                <w:numId w:val="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/>
                <w:sz w:val="28"/>
              </w:rPr>
            </w:pPr>
            <w:r>
              <w:rPr>
                <w:rFonts w:ascii="標楷體" w:eastAsia="標楷體" w:hAnsi="MS Sans Serif" w:hint="eastAsia"/>
                <w:sz w:val="28"/>
              </w:rPr>
              <w:t>教學重點</w:t>
            </w:r>
          </w:p>
          <w:p w:rsidR="000F54A7" w:rsidRPr="00CF372F" w:rsidRDefault="000F54A7" w:rsidP="002D03AB">
            <w:pPr>
              <w:numPr>
                <w:ilvl w:val="0"/>
                <w:numId w:val="7"/>
              </w:numPr>
              <w:tabs>
                <w:tab w:val="left" w:pos="551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="551" w:hanging="311"/>
              <w:rPr>
                <w:rFonts w:ascii="標楷體" w:eastAsia="標楷體" w:hAnsi="MS Sans Serif"/>
              </w:rPr>
            </w:pPr>
            <w:r w:rsidRPr="00CF372F">
              <w:rPr>
                <w:rFonts w:ascii="標楷體" w:eastAsia="標楷體" w:hAnsi="MS Sans Serif" w:hint="eastAsia"/>
              </w:rPr>
              <w:t>複習對數的基本概念與運算法則</w:t>
            </w:r>
          </w:p>
          <w:p w:rsidR="00655253" w:rsidRPr="00CF372F" w:rsidRDefault="000F54A7" w:rsidP="002D03AB">
            <w:pPr>
              <w:numPr>
                <w:ilvl w:val="0"/>
                <w:numId w:val="7"/>
              </w:numPr>
              <w:tabs>
                <w:tab w:val="left" w:pos="551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MS Sans Serif"/>
              </w:rPr>
            </w:pPr>
            <w:r w:rsidRPr="00CF372F">
              <w:rPr>
                <w:rFonts w:ascii="標楷體" w:eastAsia="標楷體" w:hAnsi="MS Sans Serif" w:hint="eastAsia"/>
              </w:rPr>
              <w:t>了解海嘯能量的對數表示與應用</w:t>
            </w:r>
          </w:p>
          <w:p w:rsidR="002A684B" w:rsidRDefault="002A684B">
            <w:pPr>
              <w:numPr>
                <w:ilvl w:val="0"/>
                <w:numId w:val="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/>
                <w:sz w:val="28"/>
              </w:rPr>
            </w:pPr>
            <w:r>
              <w:rPr>
                <w:rFonts w:ascii="標楷體" w:eastAsia="標楷體" w:hAnsi="MS Sans Serif" w:hint="eastAsia"/>
                <w:sz w:val="28"/>
              </w:rPr>
              <w:t>教學資源</w:t>
            </w:r>
          </w:p>
          <w:p w:rsidR="00213E6E" w:rsidRDefault="006273AC" w:rsidP="006273AC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 w:hanging="284"/>
              <w:jc w:val="both"/>
              <w:rPr>
                <w:rFonts w:eastAsia="標楷體"/>
              </w:rPr>
            </w:pPr>
            <w:r w:rsidRPr="006273AC">
              <w:rPr>
                <w:rFonts w:eastAsia="標楷體"/>
              </w:rPr>
              <w:t>張國棟</w:t>
            </w:r>
            <w:r>
              <w:rPr>
                <w:rFonts w:ascii="Segoe UI" w:hAnsi="Segoe UI" w:cs="Segoe UI" w:hint="eastAsia"/>
                <w:color w:val="0F0F0F"/>
              </w:rPr>
              <w:t>，</w:t>
            </w:r>
            <w:r w:rsidR="00213E6E" w:rsidRPr="00213E6E">
              <w:rPr>
                <w:rFonts w:eastAsia="標楷體" w:hint="eastAsia"/>
              </w:rPr>
              <w:t>2013</w:t>
            </w:r>
            <w:r>
              <w:rPr>
                <w:rFonts w:eastAsia="標楷體" w:hint="eastAsia"/>
              </w:rPr>
              <w:t>：</w:t>
            </w:r>
            <w:r w:rsidR="00213E6E" w:rsidRPr="00213E6E">
              <w:rPr>
                <w:rFonts w:eastAsia="標楷體" w:hint="eastAsia"/>
              </w:rPr>
              <w:t>難以抵擋的海洋波浪</w:t>
            </w:r>
            <w:proofErr w:type="gramStart"/>
            <w:r w:rsidR="00213E6E" w:rsidRPr="00213E6E">
              <w:rPr>
                <w:rFonts w:eastAsia="標楷體" w:hint="eastAsia"/>
              </w:rPr>
              <w:t>─</w:t>
            </w:r>
            <w:proofErr w:type="gramEnd"/>
            <w:r w:rsidR="00213E6E" w:rsidRPr="00213E6E">
              <w:rPr>
                <w:rFonts w:eastAsia="標楷體" w:hint="eastAsia"/>
              </w:rPr>
              <w:t>海嘯</w:t>
            </w:r>
            <w:r>
              <w:rPr>
                <w:rFonts w:eastAsia="標楷體" w:hint="eastAsia"/>
              </w:rPr>
              <w:t>。</w:t>
            </w:r>
            <w:r w:rsidR="00213E6E" w:rsidRPr="00213E6E">
              <w:rPr>
                <w:rFonts w:eastAsia="標楷體" w:hint="eastAsia"/>
              </w:rPr>
              <w:t>科學發展</w:t>
            </w:r>
            <w:r>
              <w:rPr>
                <w:rFonts w:eastAsia="標楷體" w:hint="eastAsia"/>
              </w:rPr>
              <w:t>，</w:t>
            </w:r>
            <w:r w:rsidR="00213E6E" w:rsidRPr="00213E6E">
              <w:rPr>
                <w:rFonts w:eastAsia="標楷體" w:hint="eastAsia"/>
              </w:rPr>
              <w:t>488(8).</w:t>
            </w:r>
          </w:p>
          <w:p w:rsidR="006273AC" w:rsidRPr="00213E6E" w:rsidRDefault="006273AC" w:rsidP="006273AC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 w:hanging="284"/>
              <w:jc w:val="both"/>
              <w:rPr>
                <w:rFonts w:eastAsia="標楷體"/>
              </w:rPr>
            </w:pPr>
            <w:r w:rsidRPr="006273AC">
              <w:rPr>
                <w:rFonts w:eastAsia="標楷體" w:hint="eastAsia"/>
              </w:rPr>
              <w:t>張國棟、徐月娟、許明光，</w:t>
            </w:r>
            <w:r w:rsidRPr="006273AC">
              <w:rPr>
                <w:rFonts w:eastAsia="標楷體" w:hint="eastAsia"/>
              </w:rPr>
              <w:t>2000</w:t>
            </w:r>
            <w:r w:rsidRPr="006273AC">
              <w:rPr>
                <w:rFonts w:eastAsia="標楷體" w:hint="eastAsia"/>
              </w:rPr>
              <w:t>：台灣海嘯災害，中央氣象局天氣與預報論文集（海洋）</w:t>
            </w:r>
          </w:p>
          <w:p w:rsidR="00213E6E" w:rsidRPr="00213E6E" w:rsidRDefault="00213E6E" w:rsidP="006273AC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 w:hanging="284"/>
              <w:rPr>
                <w:rFonts w:eastAsia="標楷體"/>
              </w:rPr>
            </w:pPr>
            <w:r w:rsidRPr="00213E6E">
              <w:rPr>
                <w:rFonts w:eastAsia="標楷體" w:hint="eastAsia"/>
              </w:rPr>
              <w:t>中央氣象署數位科普網</w:t>
            </w:r>
            <w:r w:rsidR="006273AC">
              <w:rPr>
                <w:rFonts w:eastAsia="標楷體" w:hint="eastAsia"/>
              </w:rPr>
              <w:t>：</w:t>
            </w:r>
            <w:r w:rsidRPr="00213E6E">
              <w:rPr>
                <w:rFonts w:eastAsia="標楷體" w:hint="eastAsia"/>
              </w:rPr>
              <w:t>海嘯的成長過程</w:t>
            </w:r>
            <w:r w:rsidR="006273AC">
              <w:rPr>
                <w:rFonts w:eastAsia="標楷體" w:hint="eastAsia"/>
              </w:rPr>
              <w:t>。</w:t>
            </w:r>
            <w:r w:rsidRPr="00213E6E">
              <w:rPr>
                <w:rFonts w:eastAsia="標楷體" w:hint="eastAsia"/>
              </w:rPr>
              <w:t>https://www.cwa.gov.tw</w:t>
            </w:r>
          </w:p>
          <w:p w:rsidR="00213E6E" w:rsidRPr="00213E6E" w:rsidRDefault="00213E6E" w:rsidP="006273AC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hanging="736"/>
              <w:jc w:val="both"/>
              <w:rPr>
                <w:rFonts w:eastAsia="標楷體"/>
              </w:rPr>
            </w:pPr>
            <w:r w:rsidRPr="00213E6E">
              <w:rPr>
                <w:rFonts w:eastAsia="標楷體" w:hint="eastAsia"/>
              </w:rPr>
              <w:t>國家災害防救科技中心</w:t>
            </w:r>
            <w:r w:rsidR="006273AC">
              <w:rPr>
                <w:rFonts w:eastAsia="標楷體" w:hint="eastAsia"/>
              </w:rPr>
              <w:t>：</w:t>
            </w:r>
            <w:r w:rsidRPr="00213E6E">
              <w:rPr>
                <w:rFonts w:eastAsia="標楷體" w:hint="eastAsia"/>
              </w:rPr>
              <w:t>海岸災害</w:t>
            </w:r>
            <w:r w:rsidRPr="00213E6E">
              <w:rPr>
                <w:rFonts w:eastAsia="標楷體" w:hint="eastAsia"/>
              </w:rPr>
              <w:t xml:space="preserve"> </w:t>
            </w:r>
            <w:r w:rsidRPr="00213E6E">
              <w:rPr>
                <w:rFonts w:eastAsia="標楷體" w:hint="eastAsia"/>
              </w:rPr>
              <w:t>海嘯</w:t>
            </w:r>
            <w:proofErr w:type="gramStart"/>
            <w:r w:rsidRPr="00213E6E">
              <w:rPr>
                <w:rFonts w:eastAsia="標楷體" w:hint="eastAsia"/>
              </w:rPr>
              <w:t>溢淹</w:t>
            </w:r>
            <w:r w:rsidR="006273AC">
              <w:rPr>
                <w:rFonts w:eastAsia="標楷體" w:hint="eastAsia"/>
              </w:rPr>
              <w:t>。</w:t>
            </w:r>
            <w:proofErr w:type="gramEnd"/>
            <w:r w:rsidR="006273AC" w:rsidRPr="006273AC">
              <w:rPr>
                <w:rFonts w:eastAsia="標楷體"/>
              </w:rPr>
              <w:t>https://dmap.ncdr.nat.gov.tw/</w:t>
            </w:r>
          </w:p>
          <w:p w:rsidR="006273AC" w:rsidRDefault="00213E6E" w:rsidP="00CF372F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 w:hanging="284"/>
              <w:jc w:val="both"/>
              <w:rPr>
                <w:rFonts w:ascii="文鼎中楷" w:eastAsia="文鼎中楷" w:hAnsi="MS Sans Serif"/>
                <w:sz w:val="28"/>
              </w:rPr>
            </w:pPr>
            <w:r w:rsidRPr="00213E6E">
              <w:rPr>
                <w:rFonts w:eastAsia="標楷體"/>
              </w:rPr>
              <w:t>Hung-</w:t>
            </w:r>
            <w:proofErr w:type="spellStart"/>
            <w:r w:rsidRPr="00213E6E">
              <w:rPr>
                <w:rFonts w:eastAsia="標楷體"/>
              </w:rPr>
              <w:t>Ju</w:t>
            </w:r>
            <w:proofErr w:type="spellEnd"/>
            <w:r w:rsidRPr="00213E6E">
              <w:rPr>
                <w:rFonts w:eastAsia="標楷體"/>
              </w:rPr>
              <w:t xml:space="preserve"> Shih, </w:t>
            </w:r>
            <w:proofErr w:type="spellStart"/>
            <w:r w:rsidRPr="00213E6E">
              <w:rPr>
                <w:rFonts w:eastAsia="標楷體"/>
              </w:rPr>
              <w:t>Hongey</w:t>
            </w:r>
            <w:proofErr w:type="spellEnd"/>
            <w:r w:rsidRPr="00213E6E">
              <w:rPr>
                <w:rFonts w:eastAsia="標楷體"/>
              </w:rPr>
              <w:t xml:space="preserve"> Chen, Ting-Yu Liang, </w:t>
            </w:r>
            <w:proofErr w:type="spellStart"/>
            <w:r w:rsidRPr="00213E6E">
              <w:rPr>
                <w:rFonts w:eastAsia="標楷體"/>
              </w:rPr>
              <w:t>Huei-Shuin</w:t>
            </w:r>
            <w:proofErr w:type="spellEnd"/>
            <w:r w:rsidRPr="00213E6E">
              <w:rPr>
                <w:rFonts w:eastAsia="標楷體"/>
              </w:rPr>
              <w:t xml:space="preserve"> Fu, </w:t>
            </w:r>
            <w:proofErr w:type="spellStart"/>
            <w:r w:rsidRPr="00213E6E">
              <w:rPr>
                <w:rFonts w:eastAsia="標楷體"/>
              </w:rPr>
              <w:t>Chih-Hsin</w:t>
            </w:r>
            <w:proofErr w:type="spellEnd"/>
            <w:r w:rsidRPr="00213E6E">
              <w:rPr>
                <w:rFonts w:eastAsia="標楷體"/>
              </w:rPr>
              <w:t xml:space="preserve"> Chang, Wei-Bo Chen, Wen-Ray Su, Lee-Yaw Lin, 2018. Generating potential risk maps for typhoon-induced waves along the coast of Taiwan. Ocean Engineering 163, 1–14.</w:t>
            </w:r>
          </w:p>
        </w:tc>
      </w:tr>
      <w:tr w:rsidR="002A684B">
        <w:trPr>
          <w:cantSplit/>
          <w:trHeight w:val="762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單元</w:t>
            </w:r>
          </w:p>
          <w:p w:rsidR="002A684B" w:rsidRDefault="002A684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目標</w:t>
            </w:r>
          </w:p>
        </w:tc>
        <w:tc>
          <w:tcPr>
            <w:tcW w:w="9840" w:type="dxa"/>
            <w:gridSpan w:val="4"/>
            <w:tcBorders>
              <w:right w:val="double" w:sz="4" w:space="0" w:color="auto"/>
            </w:tcBorders>
            <w:vAlign w:val="center"/>
          </w:tcPr>
          <w:p w:rsidR="006273AC" w:rsidRPr="006273AC" w:rsidRDefault="006273AC" w:rsidP="006273AC">
            <w:pPr>
              <w:pStyle w:val="a3"/>
              <w:numPr>
                <w:ilvl w:val="0"/>
                <w:numId w:val="1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="366" w:hanging="338"/>
              <w:rPr>
                <w:rFonts w:ascii="標楷體" w:eastAsia="標楷體" w:hAnsi="標楷體"/>
                <w:szCs w:val="24"/>
              </w:rPr>
            </w:pPr>
            <w:r w:rsidRPr="006273AC">
              <w:rPr>
                <w:rFonts w:ascii="標楷體" w:eastAsia="標楷體" w:hAnsi="標楷體" w:hint="eastAsia"/>
                <w:szCs w:val="24"/>
              </w:rPr>
              <w:t>學生能夠理解對數的基本概念和應用。</w:t>
            </w:r>
          </w:p>
          <w:p w:rsidR="006273AC" w:rsidRPr="006273AC" w:rsidRDefault="006273AC" w:rsidP="006273AC">
            <w:pPr>
              <w:pStyle w:val="a3"/>
              <w:numPr>
                <w:ilvl w:val="0"/>
                <w:numId w:val="1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="366" w:hanging="338"/>
              <w:rPr>
                <w:rFonts w:ascii="標楷體" w:eastAsia="標楷體" w:hAnsi="標楷體"/>
                <w:szCs w:val="24"/>
              </w:rPr>
            </w:pPr>
            <w:r w:rsidRPr="006273AC">
              <w:rPr>
                <w:rFonts w:ascii="標楷體" w:eastAsia="標楷體" w:hAnsi="標楷體" w:hint="eastAsia"/>
                <w:szCs w:val="24"/>
              </w:rPr>
              <w:t>學生能夠認識海嘯規模和對數之間的關係。</w:t>
            </w:r>
          </w:p>
          <w:p w:rsidR="002A684B" w:rsidRPr="006273AC" w:rsidRDefault="006273AC" w:rsidP="006273AC">
            <w:pPr>
              <w:pStyle w:val="a3"/>
              <w:numPr>
                <w:ilvl w:val="0"/>
                <w:numId w:val="12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="366" w:hanging="338"/>
              <w:rPr>
                <w:rFonts w:ascii="新細明體" w:hAnsi="MS Sans Serif"/>
                <w:sz w:val="28"/>
              </w:rPr>
            </w:pPr>
            <w:r w:rsidRPr="006273AC">
              <w:rPr>
                <w:rFonts w:ascii="標楷體" w:eastAsia="標楷體" w:hAnsi="標楷體" w:hint="eastAsia"/>
                <w:szCs w:val="24"/>
              </w:rPr>
              <w:t>學生能夠運用對數概念評估海嘯的能量。</w:t>
            </w:r>
          </w:p>
        </w:tc>
      </w:tr>
      <w:tr w:rsidR="007E3C66" w:rsidTr="007E3C66">
        <w:trPr>
          <w:cantSplit/>
          <w:trHeight w:val="6320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</w:t>
            </w: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動</w:t>
            </w:r>
          </w:p>
        </w:tc>
        <w:tc>
          <w:tcPr>
            <w:tcW w:w="9840" w:type="dxa"/>
            <w:gridSpan w:val="4"/>
            <w:tcBorders>
              <w:right w:val="double" w:sz="4" w:space="0" w:color="auto"/>
            </w:tcBorders>
            <w:vAlign w:val="center"/>
          </w:tcPr>
          <w:p w:rsidR="007E3C66" w:rsidRPr="002D03AB" w:rsidRDefault="007E3C66" w:rsidP="00E4731F">
            <w:p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</w:rPr>
            </w:pPr>
            <w:r w:rsidRPr="002D03AB">
              <w:rPr>
                <w:rFonts w:eastAsia="標楷體" w:hint="eastAsia"/>
                <w:sz w:val="28"/>
              </w:rPr>
              <w:t>壹、準備活動：</w:t>
            </w:r>
          </w:p>
          <w:p w:rsidR="007E3C66" w:rsidRDefault="007E3C66" w:rsidP="006273AC">
            <w:pPr>
              <w:numPr>
                <w:ilvl w:val="0"/>
                <w:numId w:val="8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0862E6">
              <w:rPr>
                <w:rFonts w:eastAsia="標楷體" w:hint="eastAsia"/>
              </w:rPr>
              <w:t>利用圖片及影片</w:t>
            </w:r>
            <w:r>
              <w:rPr>
                <w:rFonts w:eastAsia="標楷體" w:hint="eastAsia"/>
              </w:rPr>
              <w:t>(311</w:t>
            </w:r>
            <w:r>
              <w:rPr>
                <w:rFonts w:eastAsia="標楷體" w:hint="eastAsia"/>
              </w:rPr>
              <w:t>海嘯全紀錄</w:t>
            </w:r>
            <w:r w:rsidRPr="006273AC">
              <w:rPr>
                <w:rFonts w:eastAsia="標楷體"/>
              </w:rPr>
              <w:t>https:</w:t>
            </w:r>
            <w:proofErr w:type="gramStart"/>
            <w:r w:rsidRPr="006273AC">
              <w:rPr>
                <w:rFonts w:eastAsia="標楷體"/>
              </w:rPr>
              <w:t>//www.youtube.com/watch?v</w:t>
            </w:r>
            <w:proofErr w:type="gramEnd"/>
            <w:r w:rsidRPr="006273AC">
              <w:rPr>
                <w:rFonts w:eastAsia="標楷體"/>
              </w:rPr>
              <w:t>=cPVOLDLU3Qs</w:t>
            </w:r>
            <w:r>
              <w:rPr>
                <w:rFonts w:eastAsia="標楷體" w:hint="eastAsia"/>
              </w:rPr>
              <w:t>)</w:t>
            </w:r>
            <w:r w:rsidRPr="000862E6">
              <w:rPr>
                <w:rFonts w:eastAsia="標楷體" w:hint="eastAsia"/>
              </w:rPr>
              <w:t>介紹海嘯及其成因。說明在深海中波高未達</w:t>
            </w:r>
            <w:r w:rsidRPr="000862E6">
              <w:rPr>
                <w:rFonts w:eastAsia="標楷體" w:hint="eastAsia"/>
              </w:rPr>
              <w:t xml:space="preserve"> 1 </w:t>
            </w:r>
            <w:r w:rsidRPr="000862E6">
              <w:rPr>
                <w:rFonts w:eastAsia="標楷體" w:hint="eastAsia"/>
              </w:rPr>
              <w:t>公尺的海嘯，到達近岸地區受地形淺化影響，波高可輕易地達</w:t>
            </w:r>
            <w:r w:rsidRPr="000862E6">
              <w:rPr>
                <w:rFonts w:eastAsia="標楷體" w:hint="eastAsia"/>
              </w:rPr>
              <w:t xml:space="preserve"> 10 </w:t>
            </w:r>
            <w:r w:rsidRPr="000862E6">
              <w:rPr>
                <w:rFonts w:eastAsia="標楷體" w:hint="eastAsia"/>
              </w:rPr>
              <w:t>公尺以上，造成在海岸地區的毀滅性破壞。</w:t>
            </w:r>
          </w:p>
          <w:p w:rsidR="007E3C66" w:rsidRDefault="007E3C66" w:rsidP="006273A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  <w:p w:rsidR="007E3C66" w:rsidRDefault="007E3C66" w:rsidP="00213E6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3D7B14BD" wp14:editId="35D77778">
                  <wp:extent cx="5695950" cy="864806"/>
                  <wp:effectExtent l="0" t="0" r="0" b="0"/>
                  <wp:docPr id="3" name="圖片 3" descr="https://www.cwa.gov.tw/V8/assets/img/cwb/know/Encyclopedia/sea/tunami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wa.gov.tw/V8/assets/img/cwb/know/Encyclopedia/sea/tunami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030" cy="88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C66" w:rsidRPr="000862E6" w:rsidRDefault="007E3C66" w:rsidP="00213E6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圖片來源：中央氣象署</w:t>
            </w:r>
          </w:p>
          <w:p w:rsidR="007E3C66" w:rsidRPr="002D03AB" w:rsidRDefault="007E3C66" w:rsidP="000862E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60F0425" wp14:editId="291ED935">
                  <wp:extent cx="3798066" cy="1383127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208" cy="142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F7F90F6" wp14:editId="7BE8E483">
                  <wp:extent cx="2244969" cy="1692361"/>
                  <wp:effectExtent l="0" t="0" r="3175" b="3175"/>
                  <wp:docPr id="2" name="圖片 2" descr="https://dmap.ncdr.nat.gov.tw/media/mp1hjn0d/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map.ncdr.nat.gov.tw/media/mp1hjn0d/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59" cy="170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C66" w:rsidRDefault="007E3C66" w:rsidP="00CF372F">
            <w:pPr>
              <w:tabs>
                <w:tab w:val="left" w:pos="267"/>
                <w:tab w:val="left" w:pos="6033"/>
                <w:tab w:val="left" w:pos="6175"/>
                <w:tab w:val="left" w:pos="6317"/>
                <w:tab w:val="left" w:pos="8443"/>
              </w:tabs>
              <w:overflowPunct w:val="0"/>
              <w:autoSpaceDE w:val="0"/>
              <w:autoSpaceDN w:val="0"/>
              <w:adjustRightInd w:val="0"/>
              <w:snapToGrid w:val="0"/>
              <w:ind w:leftChars="505" w:left="12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圖片來源：中央氣象署數位科普網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圖片來源：國家災害防救科技中心</w:t>
            </w:r>
          </w:p>
          <w:p w:rsidR="007E3C66" w:rsidRPr="002D03AB" w:rsidRDefault="007E3C66" w:rsidP="00CF372F">
            <w:p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="960"/>
              <w:jc w:val="both"/>
              <w:rPr>
                <w:rFonts w:eastAsia="標楷體"/>
                <w:sz w:val="28"/>
              </w:rPr>
            </w:pPr>
          </w:p>
        </w:tc>
      </w:tr>
      <w:tr w:rsidR="007E3C66" w:rsidTr="007E3C66">
        <w:trPr>
          <w:cantSplit/>
          <w:trHeight w:val="1391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7E3C66" w:rsidRDefault="007E3C6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40" w:type="dxa"/>
            <w:gridSpan w:val="4"/>
            <w:tcBorders>
              <w:right w:val="double" w:sz="4" w:space="0" w:color="auto"/>
            </w:tcBorders>
            <w:vAlign w:val="center"/>
          </w:tcPr>
          <w:p w:rsidR="007E3C66" w:rsidRDefault="007E3C66" w:rsidP="007E3C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  <w:p w:rsidR="007E3C66" w:rsidRPr="002D03AB" w:rsidRDefault="007E3C66" w:rsidP="007E3C6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ind w:left="267" w:hanging="267"/>
              <w:rPr>
                <w:rFonts w:eastAsia="標楷體"/>
              </w:rPr>
            </w:pPr>
            <w:r w:rsidRPr="002D03AB">
              <w:rPr>
                <w:rFonts w:eastAsia="標楷體" w:hint="eastAsia"/>
              </w:rPr>
              <w:t>提問學生：為什麼海嘯的威力那麼強大？有沒有辦法用數學的方式來描述它們的能量？</w:t>
            </w:r>
          </w:p>
          <w:p w:rsidR="007E3C66" w:rsidRDefault="007E3C66" w:rsidP="007E3C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7E3C66" w:rsidRPr="002D03AB" w:rsidRDefault="007E3C66" w:rsidP="007E3C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2D03AB">
              <w:rPr>
                <w:rFonts w:eastAsia="標楷體" w:hint="eastAsia"/>
                <w:sz w:val="28"/>
              </w:rPr>
              <w:t>貳、發展活動：</w:t>
            </w:r>
          </w:p>
          <w:p w:rsidR="007E3C66" w:rsidRPr="007E3C66" w:rsidRDefault="007E3C66" w:rsidP="007E3C66">
            <w:pPr>
              <w:numPr>
                <w:ilvl w:val="0"/>
                <w:numId w:val="10"/>
              </w:numPr>
              <w:tabs>
                <w:tab w:val="left" w:pos="267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CF372F">
              <w:rPr>
                <w:rFonts w:eastAsia="標楷體" w:hint="eastAsia"/>
              </w:rPr>
              <w:t>複習對數的基本概念，確認學生理解對數的定義和性質</w:t>
            </w:r>
          </w:p>
          <w:p w:rsidR="007E3C66" w:rsidRPr="00CF372F" w:rsidRDefault="007E3C66" w:rsidP="007E3C66">
            <w:pPr>
              <w:numPr>
                <w:ilvl w:val="0"/>
                <w:numId w:val="10"/>
              </w:numPr>
              <w:tabs>
                <w:tab w:val="left" w:pos="267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CF372F">
              <w:rPr>
                <w:rFonts w:eastAsia="標楷體" w:hint="eastAsia"/>
              </w:rPr>
              <w:t>提供實</w:t>
            </w:r>
            <w:r w:rsidRPr="00CF372F">
              <w:rPr>
                <w:rFonts w:ascii="標楷體" w:eastAsia="標楷體" w:hAnsi="標楷體" w:hint="eastAsia"/>
              </w:rPr>
              <w:t>際的海嘯案例，探討海嘯的規模與能量之間的關係。</w:t>
            </w:r>
            <w:r w:rsidRPr="00CF372F">
              <w:rPr>
                <w:rFonts w:ascii="標楷體" w:eastAsia="標楷體" w:hAnsi="標楷體"/>
              </w:rPr>
              <w:br/>
            </w:r>
            <w:r w:rsidRPr="00CF372F">
              <w:rPr>
                <w:rFonts w:ascii="標楷體" w:eastAsia="標楷體" w:hAnsi="標楷體" w:hint="eastAsia"/>
              </w:rPr>
              <w:t>舉例：</w:t>
            </w:r>
            <w:r w:rsidRPr="00CF372F">
              <w:rPr>
                <w:rFonts w:ascii="標楷體" w:eastAsia="標楷體" w:hAnsi="標楷體" w:cs="Segoe UI"/>
              </w:rPr>
              <w:t>以2011年3月11日發生在日本福島縣的東北地震為例，該地震的規模達到9.0，顯示出極大的地震能量釋放，同時引發了巨大的海嘯。在東北日本</w:t>
            </w:r>
            <w:proofErr w:type="gramStart"/>
            <w:r w:rsidRPr="00CF372F">
              <w:rPr>
                <w:rFonts w:ascii="標楷體" w:eastAsia="標楷體" w:hAnsi="標楷體" w:cs="Segoe UI"/>
              </w:rPr>
              <w:t>沿岸，</w:t>
            </w:r>
            <w:proofErr w:type="gramEnd"/>
            <w:r w:rsidRPr="00CF372F">
              <w:rPr>
                <w:rFonts w:ascii="標楷體" w:eastAsia="標楷體" w:hAnsi="標楷體" w:cs="Segoe UI"/>
              </w:rPr>
              <w:t>有些地區遭受到超過30米高的海嘯襲擊。</w:t>
            </w:r>
          </w:p>
          <w:p w:rsidR="007E3C66" w:rsidRDefault="007E3C66" w:rsidP="007E3C66">
            <w:pPr>
              <w:numPr>
                <w:ilvl w:val="0"/>
                <w:numId w:val="10"/>
              </w:numPr>
              <w:tabs>
                <w:tab w:val="left" w:pos="267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left="482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說明：隨著海嘯規模的提升，意味著海嘯所攜帶的能量呈指數性的增加。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例題：</w:t>
            </w:r>
            <w:r w:rsidRPr="00627886">
              <w:rPr>
                <w:rFonts w:eastAsia="標楷體" w:hint="eastAsia"/>
              </w:rPr>
              <w:t>海嘯是一種極具破壞性的海浪現象，其強度</w:t>
            </w:r>
            <m:oMath>
              <m:r>
                <w:rPr>
                  <w:rFonts w:ascii="Cambria Math" w:eastAsia="標楷體" w:hAnsi="Cambria Math" w:hint="eastAsia"/>
                </w:rPr>
                <m:t>I</m:t>
              </m:r>
            </m:oMath>
            <w:r w:rsidRPr="00627886">
              <w:rPr>
                <w:rFonts w:eastAsia="標楷體" w:hint="eastAsia"/>
              </w:rPr>
              <w:t>等級與平均海浪高度</w:t>
            </w:r>
            <w:r w:rsidRPr="00627886">
              <w:rPr>
                <w:rFonts w:eastAsia="標楷體" w:hint="eastAsia"/>
              </w:rPr>
              <w:t xml:space="preserve"> H</w:t>
            </w:r>
            <w:r>
              <w:rPr>
                <w:rFonts w:eastAsia="標楷體" w:hint="eastAsia"/>
              </w:rPr>
              <w:t>(</w:t>
            </w:r>
            <w:r w:rsidRPr="00355737">
              <w:rPr>
                <w:rFonts w:eastAsia="標楷體" w:hint="eastAsia"/>
                <w:i/>
              </w:rPr>
              <w:t>m</w:t>
            </w:r>
            <w:r>
              <w:rPr>
                <w:rFonts w:eastAsia="標楷體" w:hint="eastAsia"/>
              </w:rPr>
              <w:t>)</w:t>
            </w:r>
            <w:r w:rsidRPr="00627886">
              <w:rPr>
                <w:rFonts w:eastAsia="標楷體" w:hint="eastAsia"/>
              </w:rPr>
              <w:t>之間存在一個關係式</w:t>
            </w:r>
            <m:oMath>
              <m:r>
                <w:rPr>
                  <w:rFonts w:ascii="Cambria Math" w:eastAsia="標楷體" w:hAnsi="Cambria Math" w:hint="eastAsia"/>
                </w:rPr>
                <m:t>I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</w:rPr>
                <m:t>H</m:t>
              </m:r>
            </m:oMath>
            <w:r>
              <w:rPr>
                <w:rFonts w:eastAsia="標楷體" w:hint="eastAsia"/>
              </w:rPr>
              <w:t>，</w:t>
            </w:r>
            <w:r w:rsidRPr="00627886">
              <w:rPr>
                <w:rFonts w:eastAsia="標楷體" w:hint="eastAsia"/>
              </w:rPr>
              <w:t>。已知當海嘯達到等級</w:t>
            </w:r>
            <w:r>
              <w:rPr>
                <w:rFonts w:eastAsia="標楷體" w:hint="eastAsia"/>
              </w:rPr>
              <w:t>2</w:t>
            </w:r>
            <w:r w:rsidRPr="00627886">
              <w:rPr>
                <w:rFonts w:eastAsia="標楷體" w:hint="eastAsia"/>
              </w:rPr>
              <w:t>時，海浪的力量足以將人沖走，請求此時的平均海浪高度（公尺）</w:t>
            </w:r>
            <w:r>
              <w:rPr>
                <w:rFonts w:eastAsia="標楷體" w:hint="eastAsia"/>
              </w:rPr>
              <w:t>。</w:t>
            </w:r>
          </w:p>
          <w:p w:rsidR="007E3C66" w:rsidRDefault="007E3C66" w:rsidP="007E3C66">
            <w:pPr>
              <w:numPr>
                <w:ilvl w:val="0"/>
                <w:numId w:val="10"/>
              </w:numPr>
              <w:tabs>
                <w:tab w:val="left" w:pos="267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E4731F">
              <w:rPr>
                <w:rFonts w:eastAsia="標楷體" w:hint="eastAsia"/>
              </w:rPr>
              <w:t>引導學生進行計算練習</w:t>
            </w:r>
            <w:r>
              <w:rPr>
                <w:rFonts w:eastAsia="標楷體" w:hint="eastAsia"/>
              </w:rPr>
              <w:t>：</w:t>
            </w:r>
            <w:r w:rsidRPr="00E4731F">
              <w:rPr>
                <w:rFonts w:eastAsia="標楷體" w:hint="eastAsia"/>
              </w:rPr>
              <w:t>計算不同海嘯規模對應的</w:t>
            </w:r>
            <w:r>
              <w:rPr>
                <w:rFonts w:eastAsia="標楷體" w:hint="eastAsia"/>
              </w:rPr>
              <w:t>平均海浪高度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例題：</w:t>
            </w:r>
            <w:r w:rsidRPr="00355737">
              <w:rPr>
                <w:rFonts w:eastAsia="標楷體" w:hint="eastAsia"/>
              </w:rPr>
              <w:t>海嘯等級</w:t>
            </w:r>
            <w:r>
              <w:rPr>
                <w:rFonts w:eastAsia="標楷體"/>
              </w:rPr>
              <w:t>3</w:t>
            </w:r>
            <w:r w:rsidRPr="00355737">
              <w:rPr>
                <w:rFonts w:eastAsia="標楷體" w:hint="eastAsia"/>
              </w:rPr>
              <w:t>的平均海浪高度為等級</w:t>
            </w:r>
            <w:r>
              <w:rPr>
                <w:rFonts w:eastAsia="標楷體" w:hint="eastAsia"/>
              </w:rPr>
              <w:t>2</w:t>
            </w:r>
            <w:r w:rsidRPr="00355737">
              <w:rPr>
                <w:rFonts w:eastAsia="標楷體" w:hint="eastAsia"/>
              </w:rPr>
              <w:t>的幾倍</w:t>
            </w:r>
            <w:r>
              <w:rPr>
                <w:rFonts w:eastAsia="標楷體" w:hint="eastAsia"/>
              </w:rPr>
              <w:t>？</w:t>
            </w:r>
            <w:r w:rsidRPr="00355737">
              <w:rPr>
                <w:rFonts w:eastAsia="標楷體" w:hint="eastAsia"/>
              </w:rPr>
              <w:t>海嘯等級</w:t>
            </w:r>
            <w:r>
              <w:rPr>
                <w:rFonts w:eastAsia="標楷體"/>
              </w:rPr>
              <w:t>4</w:t>
            </w:r>
            <w:r w:rsidRPr="00355737">
              <w:rPr>
                <w:rFonts w:eastAsia="標楷體" w:hint="eastAsia"/>
              </w:rPr>
              <w:t>的平均海浪高度為等級</w:t>
            </w:r>
            <w:r>
              <w:rPr>
                <w:rFonts w:eastAsia="標楷體" w:hint="eastAsia"/>
              </w:rPr>
              <w:t>2</w:t>
            </w:r>
            <w:r w:rsidRPr="00355737">
              <w:rPr>
                <w:rFonts w:eastAsia="標楷體" w:hint="eastAsia"/>
              </w:rPr>
              <w:t>的幾倍</w:t>
            </w:r>
            <w:r>
              <w:rPr>
                <w:rFonts w:eastAsia="標楷體" w:hint="eastAsia"/>
              </w:rPr>
              <w:t>？</w:t>
            </w:r>
          </w:p>
          <w:p w:rsidR="007E3C66" w:rsidRDefault="00E42573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3E420D" wp14:editId="4378D3D3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128905</wp:posOffset>
                  </wp:positionV>
                  <wp:extent cx="3562985" cy="1565910"/>
                  <wp:effectExtent l="0" t="0" r="0" b="0"/>
                  <wp:wrapNone/>
                  <wp:docPr id="12" name="圖片 12" descr="https://highscope.ch.ntu.edu.tw/wordpress/wp-content/uploads/2009/06/4117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highscope.ch.ntu.edu.tw/wordpress/wp-content/uploads/2009/06/4117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8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3C66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7E3C66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7E3C66" w:rsidRPr="002D03AB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7E3C66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7E3C66" w:rsidRPr="00E42573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E42573" w:rsidRPr="002D03AB" w:rsidRDefault="00E42573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  <w:p w:rsidR="007E3C66" w:rsidRPr="002D03AB" w:rsidRDefault="007E3C66" w:rsidP="007E3C66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</w:rPr>
            </w:pPr>
            <w:r w:rsidRPr="002D03AB">
              <w:rPr>
                <w:rFonts w:eastAsia="標楷體" w:hint="eastAsia"/>
                <w:sz w:val="28"/>
              </w:rPr>
              <w:t>參、綜合活動：</w:t>
            </w:r>
          </w:p>
          <w:p w:rsidR="007E3C66" w:rsidRDefault="007E3C66" w:rsidP="007E3C66">
            <w:pPr>
              <w:pStyle w:val="a5"/>
              <w:numPr>
                <w:ilvl w:val="0"/>
                <w:numId w:val="13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配合上課實作練習，教師歸納結論。並延伸</w:t>
            </w:r>
            <w:r w:rsidRPr="00CF372F">
              <w:rPr>
                <w:rFonts w:eastAsia="標楷體" w:hint="eastAsia"/>
              </w:rPr>
              <w:t>探討爲何需要以對數形式表達</w:t>
            </w:r>
            <w:r>
              <w:rPr>
                <w:rFonts w:eastAsia="標楷體" w:hint="eastAsia"/>
              </w:rPr>
              <w:t>海嘯</w:t>
            </w:r>
            <w:r w:rsidRPr="00CF372F">
              <w:rPr>
                <w:rFonts w:eastAsia="標楷體" w:hint="eastAsia"/>
              </w:rPr>
              <w:t>強度的原因</w:t>
            </w:r>
            <w:r>
              <w:rPr>
                <w:rFonts w:eastAsia="標楷體" w:hint="eastAsia"/>
              </w:rPr>
              <w:t>。</w:t>
            </w:r>
          </w:p>
          <w:p w:rsidR="007E3C66" w:rsidRPr="00CF372F" w:rsidRDefault="007E3C66" w:rsidP="007E3C66">
            <w:pPr>
              <w:pStyle w:val="a5"/>
              <w:numPr>
                <w:ilvl w:val="0"/>
                <w:numId w:val="13"/>
              </w:numPr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pacing w:line="400" w:lineRule="exact"/>
              <w:ind w:leftChars="0" w:left="508"/>
              <w:jc w:val="both"/>
              <w:rPr>
                <w:rFonts w:eastAsia="標楷體"/>
              </w:rPr>
            </w:pPr>
            <w:r w:rsidRPr="00CF372F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分享對於對</w:t>
            </w:r>
            <w:r w:rsidRPr="00CF372F">
              <w:rPr>
                <w:rFonts w:eastAsia="標楷體" w:hint="eastAsia"/>
              </w:rPr>
              <w:t>數和海嘯之間聯繫的新認識，以及這如何影響他們對自然災害的理解。</w:t>
            </w:r>
          </w:p>
          <w:p w:rsidR="007E3C66" w:rsidRPr="002D03AB" w:rsidRDefault="007E3C66" w:rsidP="007E3C66">
            <w:pPr>
              <w:tabs>
                <w:tab w:val="left" w:pos="267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</w:tbl>
    <w:p w:rsidR="007E3C66" w:rsidRDefault="007E3C66">
      <w:pPr>
        <w:widowControl/>
      </w:pPr>
    </w:p>
    <w:sectPr w:rsidR="007E3C66" w:rsidSect="007E3C66">
      <w:pgSz w:w="11906" w:h="16838"/>
      <w:pgMar w:top="1134" w:right="737" w:bottom="426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鼎中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724"/>
    <w:multiLevelType w:val="multilevel"/>
    <w:tmpl w:val="90C442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55" w:hanging="195"/>
      </w:pPr>
      <w:rPr>
        <w:rFonts w:ascii="新細明體" w:hAnsi="MS Sans Serif" w:hint="eastAsia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520"/>
        </w:tabs>
        <w:ind w:left="15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1" w15:restartNumberingAfterBreak="0">
    <w:nsid w:val="0B211EED"/>
    <w:multiLevelType w:val="multilevel"/>
    <w:tmpl w:val="90C442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55" w:hanging="195"/>
      </w:pPr>
      <w:rPr>
        <w:rFonts w:ascii="新細明體" w:hAnsi="MS Sans Serif" w:hint="eastAsia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520"/>
        </w:tabs>
        <w:ind w:left="15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2" w15:restartNumberingAfterBreak="0">
    <w:nsid w:val="1CD67EC2"/>
    <w:multiLevelType w:val="hybridMultilevel"/>
    <w:tmpl w:val="7ACA1798"/>
    <w:lvl w:ilvl="0" w:tplc="3432A9B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113CB"/>
    <w:multiLevelType w:val="hybridMultilevel"/>
    <w:tmpl w:val="94840902"/>
    <w:lvl w:ilvl="0" w:tplc="D85A9DFE">
      <w:start w:val="1"/>
      <w:numFmt w:val="taiwaneseCountingThousand"/>
      <w:lvlText w:val="%1、"/>
      <w:lvlJc w:val="left"/>
      <w:pPr>
        <w:tabs>
          <w:tab w:val="num" w:pos="650"/>
        </w:tabs>
        <w:ind w:left="650" w:hanging="570"/>
      </w:pPr>
      <w:rPr>
        <w:rFonts w:ascii="標楷體" w:eastAsia="標楷體" w:hAnsi="標楷體" w:hint="eastAsia"/>
      </w:rPr>
    </w:lvl>
    <w:lvl w:ilvl="1" w:tplc="CDEC74DA">
      <w:start w:val="1"/>
      <w:numFmt w:val="decimal"/>
      <w:suff w:val="space"/>
      <w:lvlText w:val="%2."/>
      <w:lvlJc w:val="left"/>
      <w:pPr>
        <w:ind w:left="755" w:hanging="195"/>
      </w:pPr>
      <w:rPr>
        <w:rFonts w:ascii="新細明體" w:hAnsi="MS Sans Serif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4" w15:restartNumberingAfterBreak="0">
    <w:nsid w:val="2DE86A54"/>
    <w:multiLevelType w:val="hybridMultilevel"/>
    <w:tmpl w:val="CF7C7FB4"/>
    <w:lvl w:ilvl="0" w:tplc="1A36EC1A">
      <w:start w:val="1"/>
      <w:numFmt w:val="taiwaneseCountingThousand"/>
      <w:lvlText w:val="%1、"/>
      <w:lvlJc w:val="left"/>
      <w:pPr>
        <w:tabs>
          <w:tab w:val="num" w:pos="650"/>
        </w:tabs>
        <w:ind w:left="65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0A56B2"/>
    <w:multiLevelType w:val="hybridMultilevel"/>
    <w:tmpl w:val="B5529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5075B1"/>
    <w:multiLevelType w:val="hybridMultilevel"/>
    <w:tmpl w:val="19D08160"/>
    <w:lvl w:ilvl="0" w:tplc="2EB07FAA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40C1671A"/>
    <w:multiLevelType w:val="hybridMultilevel"/>
    <w:tmpl w:val="E27C6A22"/>
    <w:lvl w:ilvl="0" w:tplc="3432A9B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F70427"/>
    <w:multiLevelType w:val="hybridMultilevel"/>
    <w:tmpl w:val="1CC87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667B8"/>
    <w:multiLevelType w:val="hybridMultilevel"/>
    <w:tmpl w:val="B5529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D4B5F"/>
    <w:multiLevelType w:val="hybridMultilevel"/>
    <w:tmpl w:val="9DB472B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4D018B5"/>
    <w:multiLevelType w:val="multilevel"/>
    <w:tmpl w:val="90C442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55" w:hanging="195"/>
      </w:pPr>
      <w:rPr>
        <w:rFonts w:ascii="新細明體" w:hAnsi="MS Sans Serif" w:hint="eastAsia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520"/>
        </w:tabs>
        <w:ind w:left="15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12" w15:restartNumberingAfterBreak="0">
    <w:nsid w:val="7C40030A"/>
    <w:multiLevelType w:val="hybridMultilevel"/>
    <w:tmpl w:val="A5C03BE2"/>
    <w:lvl w:ilvl="0" w:tplc="3432A9B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7"/>
    <w:rsid w:val="00017407"/>
    <w:rsid w:val="000862E6"/>
    <w:rsid w:val="000F54A7"/>
    <w:rsid w:val="001B65F7"/>
    <w:rsid w:val="00213E6E"/>
    <w:rsid w:val="002A684B"/>
    <w:rsid w:val="002D03AB"/>
    <w:rsid w:val="00355737"/>
    <w:rsid w:val="0040121D"/>
    <w:rsid w:val="0044713B"/>
    <w:rsid w:val="0053011F"/>
    <w:rsid w:val="005745A5"/>
    <w:rsid w:val="006273AC"/>
    <w:rsid w:val="00627886"/>
    <w:rsid w:val="00655253"/>
    <w:rsid w:val="006B2C55"/>
    <w:rsid w:val="007D3FFC"/>
    <w:rsid w:val="007E3C66"/>
    <w:rsid w:val="009F5D38"/>
    <w:rsid w:val="00AD1D4B"/>
    <w:rsid w:val="00CF372F"/>
    <w:rsid w:val="00E42573"/>
    <w:rsid w:val="00E4731F"/>
    <w:rsid w:val="00E6438D"/>
    <w:rsid w:val="00F52D7B"/>
    <w:rsid w:val="00F7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727B-AFE8-4DBA-95EE-2488FDE1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Cs w:val="20"/>
    </w:rPr>
  </w:style>
  <w:style w:type="character" w:styleId="a4">
    <w:name w:val="Placeholder Text"/>
    <w:basedOn w:val="a0"/>
    <w:uiPriority w:val="99"/>
    <w:semiHidden/>
    <w:rsid w:val="00E4731F"/>
    <w:rPr>
      <w:color w:val="808080"/>
    </w:rPr>
  </w:style>
  <w:style w:type="paragraph" w:styleId="a5">
    <w:name w:val="List Paragraph"/>
    <w:basedOn w:val="a"/>
    <w:uiPriority w:val="34"/>
    <w:qFormat/>
    <w:rsid w:val="000862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1158</Characters>
  <Application>Microsoft Office Word</Application>
  <DocSecurity>0</DocSecurity>
  <Lines>9</Lines>
  <Paragraphs>2</Paragraphs>
  <ScaleCrop>false</ScaleCrop>
  <Company>ssvs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臺北市立松山家商多媒體教材教學教案(範本)</dc:title>
  <dc:subject/>
  <dc:creator>教學組長</dc:creator>
  <cp:keywords/>
  <dc:description/>
  <cp:lastModifiedBy>User</cp:lastModifiedBy>
  <cp:revision>7</cp:revision>
  <cp:lastPrinted>2007-03-15T09:12:00Z</cp:lastPrinted>
  <dcterms:created xsi:type="dcterms:W3CDTF">2023-12-28T07:16:00Z</dcterms:created>
  <dcterms:modified xsi:type="dcterms:W3CDTF">2023-12-29T00:56:00Z</dcterms:modified>
</cp:coreProperties>
</file>